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BA" w:rsidRPr="004F2936" w:rsidRDefault="009449BA" w:rsidP="009449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Утверждено:</w:t>
      </w:r>
    </w:p>
    <w:p w:rsidR="009449BA" w:rsidRPr="004F2936" w:rsidRDefault="009449BA" w:rsidP="009449BA">
      <w:pPr>
        <w:spacing w:after="0" w:line="240" w:lineRule="auto"/>
        <w:jc w:val="right"/>
        <w:rPr>
          <w:rStyle w:val="c2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МКДОУ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Клетский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ДС "Колокольчик"»</w:t>
      </w:r>
    </w:p>
    <w:p w:rsidR="009449BA" w:rsidRDefault="009449BA" w:rsidP="009449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49BA" w:rsidRPr="004F2936" w:rsidRDefault="009449BA" w:rsidP="009449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«___»__________2016г.</w:t>
      </w:r>
    </w:p>
    <w:p w:rsidR="009449BA" w:rsidRPr="004F2936" w:rsidRDefault="009449BA" w:rsidP="009449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49BA" w:rsidRDefault="009449BA" w:rsidP="009449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49BA" w:rsidRDefault="009449BA" w:rsidP="009449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49BA" w:rsidRDefault="009449BA" w:rsidP="009449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49BA" w:rsidRDefault="009449BA" w:rsidP="009449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49BA" w:rsidRPr="004F2936" w:rsidRDefault="009449BA" w:rsidP="009449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49BA" w:rsidRPr="004F2936" w:rsidRDefault="009449BA" w:rsidP="009449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9BA" w:rsidRPr="004F2936" w:rsidRDefault="009449BA" w:rsidP="009449BA">
      <w:pPr>
        <w:jc w:val="center"/>
        <w:rPr>
          <w:rFonts w:ascii="Times New Roman" w:hAnsi="Times New Roman"/>
          <w:b/>
          <w:sz w:val="24"/>
          <w:szCs w:val="24"/>
        </w:rPr>
      </w:pPr>
      <w:r w:rsidRPr="004F2936">
        <w:rPr>
          <w:rFonts w:ascii="Times New Roman" w:hAnsi="Times New Roman"/>
          <w:b/>
          <w:sz w:val="24"/>
          <w:szCs w:val="24"/>
        </w:rPr>
        <w:t>Индивидуальный план работы по учебной практике</w:t>
      </w:r>
    </w:p>
    <w:p w:rsidR="009449BA" w:rsidRPr="004F2936" w:rsidRDefault="009449BA" w:rsidP="009449BA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ПМ 02. «Организация различных видов деятельности и общения».</w:t>
      </w:r>
    </w:p>
    <w:p w:rsidR="009449BA" w:rsidRPr="004F2936" w:rsidRDefault="009449BA" w:rsidP="009449B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2936">
        <w:rPr>
          <w:rFonts w:ascii="Times New Roman" w:hAnsi="Times New Roman"/>
          <w:sz w:val="24"/>
          <w:szCs w:val="24"/>
        </w:rPr>
        <w:t>с</w:t>
      </w:r>
      <w:proofErr w:type="gramEnd"/>
      <w:r w:rsidRPr="004F2936">
        <w:rPr>
          <w:rFonts w:ascii="Times New Roman" w:hAnsi="Times New Roman"/>
          <w:sz w:val="24"/>
          <w:szCs w:val="24"/>
        </w:rPr>
        <w:t>тудентки 3 «А» курса</w:t>
      </w:r>
    </w:p>
    <w:p w:rsidR="009449BA" w:rsidRPr="004F2936" w:rsidRDefault="009449BA" w:rsidP="009449BA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специальность 44.02.01. Дошкольное образование</w:t>
      </w:r>
    </w:p>
    <w:p w:rsidR="009449BA" w:rsidRDefault="009449BA" w:rsidP="009449BA">
      <w:pPr>
        <w:spacing w:after="0" w:line="360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                                                                            Алексеевой Н. С.</w:t>
      </w:r>
    </w:p>
    <w:p w:rsidR="009449BA" w:rsidRPr="004F2936" w:rsidRDefault="009449BA" w:rsidP="009449BA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в период 19.12.2016 - 31.12.2016</w:t>
      </w:r>
    </w:p>
    <w:p w:rsidR="009449BA" w:rsidRPr="004F2936" w:rsidRDefault="009449BA" w:rsidP="009449BA">
      <w:pPr>
        <w:jc w:val="right"/>
        <w:rPr>
          <w:rFonts w:ascii="Times New Roman" w:hAnsi="Times New Roman"/>
          <w:sz w:val="24"/>
          <w:szCs w:val="24"/>
        </w:rPr>
      </w:pPr>
    </w:p>
    <w:p w:rsidR="009449BA" w:rsidRPr="004F2936" w:rsidRDefault="009449BA" w:rsidP="009449BA">
      <w:pPr>
        <w:tabs>
          <w:tab w:val="left" w:pos="3450"/>
          <w:tab w:val="center" w:pos="4677"/>
        </w:tabs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ab/>
      </w:r>
    </w:p>
    <w:p w:rsidR="009449BA" w:rsidRPr="004F2936" w:rsidRDefault="009449BA" w:rsidP="009449BA">
      <w:pPr>
        <w:tabs>
          <w:tab w:val="left" w:pos="3450"/>
          <w:tab w:val="center" w:pos="4677"/>
        </w:tabs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ab/>
      </w:r>
    </w:p>
    <w:p w:rsidR="009449BA" w:rsidRPr="004F2936" w:rsidRDefault="009449BA" w:rsidP="009449BA">
      <w:pPr>
        <w:rPr>
          <w:rFonts w:ascii="Times New Roman" w:hAnsi="Times New Roman"/>
          <w:sz w:val="24"/>
          <w:szCs w:val="24"/>
        </w:rPr>
      </w:pPr>
    </w:p>
    <w:p w:rsidR="009449BA" w:rsidRDefault="009449BA" w:rsidP="009449B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49BA" w:rsidRPr="004F2936" w:rsidRDefault="009449BA" w:rsidP="009449BA">
      <w:pPr>
        <w:rPr>
          <w:rFonts w:ascii="Times New Roman" w:hAnsi="Times New Roman"/>
          <w:sz w:val="24"/>
          <w:szCs w:val="24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6520"/>
        <w:gridCol w:w="1495"/>
      </w:tblGrid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 xml:space="preserve">ПК и </w:t>
            </w:r>
            <w:proofErr w:type="gramStart"/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19.12.2016г.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Наблюдение и анализ игровой деятельности детей в разных возрастных группах.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6</w:t>
            </w:r>
            <w:r w:rsidRPr="004F29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Default="009449BA" w:rsidP="00270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наблюдение за игрой детей 2-й младшей группы. Название игры: «Пчелки и ласточка». Длительность игры: 15 минут. Играющие - пчелы летают по поляне и напевают: Пчелки летают, Медок собирают! Зум, зум, зум! Зум, зум, зум! 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Ласточка сидит в своем гнезде и слушает их песенку. По окончании песни ласточка говорит: «Ласточка встанет, пчелку поймает». С последним словом она вылетает из гнезда и ловит пчел. Пойманный играющий становится ласточкой, игра повторяется. Все дети были активны, эмоциональны, вели себя естественно, непринужденно, испытывали чувство радости, восторга.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 наблюдали за игрой детей средней  группы. Сюжет игры: «Парикмахерская».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улице в окно стучит клоун, </w:t>
            </w:r>
            <w:proofErr w:type="gramStart"/>
            <w:r>
              <w:rPr>
                <w:rFonts w:ascii="Times New Roman" w:hAnsi="Times New Roman"/>
              </w:rPr>
              <w:t>просит</w:t>
            </w:r>
            <w:proofErr w:type="gramEnd"/>
            <w:r>
              <w:rPr>
                <w:rFonts w:ascii="Times New Roman" w:hAnsi="Times New Roman"/>
              </w:rPr>
              <w:t xml:space="preserve"> пустит внутрь! Заходит и сообщает, что пришёл по объявлению об открытии новой парикмахерской. Говорит о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что не успел причесаться! Просит выручить детей.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предлагают сделать причёску, клоун подсказывает действия - он хочет покрасить волосы, подстричься. Давая пояснения парикмахеру, дети наблюдают, выполняют свои роли, придумывают новые.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Клоун благодарит парикмахеров. Расплачивается. Предлагает всем детям сделать красивые озорные причёски, т.к. он их приглашает в цирк. Отмечает работу мастеров, красивые причёски. По окончании сюжетно-ролевой игры с ребятами клоун проводит различные игры, показывает фокусы, играют.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 отмечены следующие задачи игры: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Образовательная: расширить знания детей об общественной жизни, о профессии, назначении профессии парикмахер; совершенствовать умения детей придумывать и развивать действия в игре;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Развивающая</w:t>
            </w:r>
            <w:proofErr w:type="gramEnd"/>
            <w:r>
              <w:rPr>
                <w:rFonts w:ascii="Times New Roman" w:hAnsi="Times New Roman"/>
              </w:rPr>
              <w:t xml:space="preserve">: способствовать развитию у детей творческого потенциала в придумывании сюжета игры, развивать тем самым интерес к обогащению игрового сюжета, привлечению большего числа детей в игру;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Воспитательная</w:t>
            </w:r>
            <w:proofErr w:type="gramEnd"/>
            <w:r>
              <w:rPr>
                <w:rFonts w:ascii="Times New Roman" w:hAnsi="Times New Roman"/>
              </w:rPr>
              <w:t>: воспитывать положительное отношение к профессиям, к действия и результатам в игре, формировать доброжелательные отношения в группе, способствовать сплочению коллектива и игре «вместе».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время игры использовались следующие приемы: рассказ с показом иллюстраций, беседа, показ действий расчесывания, </w:t>
            </w:r>
            <w:r>
              <w:rPr>
                <w:rFonts w:ascii="Times New Roman" w:hAnsi="Times New Roman"/>
              </w:rPr>
              <w:lastRenderedPageBreak/>
              <w:t>приведения в порядок кукол в группе в индивидуальной работе, создание предметно-игровой среды, внесение игрового материала, опосредованное руководство игрой.</w:t>
            </w: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Задействовано было следующее оборудование: </w:t>
            </w:r>
            <w:proofErr w:type="gramStart"/>
            <w:r>
              <w:rPr>
                <w:rFonts w:ascii="Times New Roman" w:hAnsi="Times New Roman"/>
              </w:rPr>
              <w:t>Фотографии парикмахера за работой, уголок парикмахера, расчески, флакончики, использование предметов-заместителей (кубики, палочки...), телефон, телевизор игрушечный, каталог причесок.</w:t>
            </w:r>
            <w:proofErr w:type="gramEnd"/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игрой в подготовительной группе показало, что в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>оспитатель чаще всего не принимает участие в сюжетно-ролевой игре, иногда берет на себя роль руководителя, распределяет роли, предлагает другую игру, в которой могут участвовать большее количество детей, поясняет действия в соответствии с ролью. Предлагает новый сюжет и игра усложняется. Наб</w:t>
            </w:r>
            <w:r>
              <w:rPr>
                <w:rFonts w:ascii="Times New Roman" w:hAnsi="Times New Roman"/>
                <w:sz w:val="24"/>
                <w:szCs w:val="24"/>
              </w:rPr>
              <w:t>людает за их поведением в игре.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ПК,2.7,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ПК 5.3, ПК 5.4, </w:t>
            </w: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20.12.2016г.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Анализ предметно-игровой среды в разных группах.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4F29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Младшая группа</w:t>
            </w:r>
          </w:p>
          <w:p w:rsidR="009449BA" w:rsidRDefault="009449BA" w:rsidP="002703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 считаю, что развивающая предметно – пространственная среда в младшей группе организована и спроектирована в соответствии с ФГОС </w:t>
            </w:r>
            <w:proofErr w:type="gramStart"/>
            <w:r>
              <w:rPr>
                <w:rFonts w:ascii="Times New Roman" w:eastAsia="Times New Roman" w:hAnsi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программой.  Оптимально насыщена,  многофункциональна, трансформируема. Среда обеспечивает разные виды активности: физическую, умственную, игровую (интеллектуальную, театрально-игровую, творческую, сюжетно-ролевую, </w:t>
            </w:r>
            <w:proofErr w:type="spellStart"/>
            <w:r>
              <w:rPr>
                <w:rFonts w:ascii="Times New Roman" w:eastAsia="Times New Roman" w:hAnsi="Times New Roman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конструктивную и игр с двигательной активностью), становится объектом самостоятельной деятельности ребёнка, являясь своеобразной формой самообразования. Созданы условия для индивидуальных, подгрупповых и коллективных игр,  условия изолированности («вижу, но не мешаю») между элементами игровой зоны. Учтены половые различия детей, т.е. учёт в равной степени интересов, как девочек, так и мальчиков.</w:t>
            </w: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sz w:val="24"/>
                <w:szCs w:val="24"/>
                <w:u w:val="single"/>
              </w:rPr>
              <w:t>Старшая группа.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заметила, что в старшей группе увеличиваются возможности играющих между собой детей и усложняются игры. При этом игровая среда должна соответствовать растущим игровым потребностям детей. Исходя из этого, я проанализировала имеющуюся предметно-игровую среду в старшей группе, было отмечено, что есть  игрушки, которые дают возможность  развития сложных сюжетов (игры в школу, парикмахерскую, путешествия, в театр). Присутствуют куклы подходящего по возрасту (меньшего) размера, настольные </w:t>
            </w:r>
            <w:proofErr w:type="gramStart"/>
            <w:r>
              <w:rPr>
                <w:rFonts w:ascii="Times New Roman" w:hAnsi="Times New Roman"/>
              </w:rPr>
              <w:t>игры</w:t>
            </w:r>
            <w:proofErr w:type="gramEnd"/>
            <w:r>
              <w:rPr>
                <w:rFonts w:ascii="Times New Roman" w:hAnsi="Times New Roman"/>
              </w:rPr>
              <w:t xml:space="preserve">  такие как хоккей. Игровое пространство тщательно продумано и спроектировано в соответствии с основными требованиями. Считаю, что предметно-игровая среда соответствует потребностям данной возрастной группы детей.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Перечень игрушек, находящихся в распоряжении детей: 1.Сюжетно - образные  </w:t>
            </w:r>
            <w:proofErr w:type="spellStart"/>
            <w:r w:rsidRPr="004F2936">
              <w:rPr>
                <w:rFonts w:ascii="Times New Roman" w:hAnsi="Times New Roman"/>
                <w:sz w:val="24"/>
                <w:szCs w:val="24"/>
              </w:rPr>
              <w:t>куклы</w:t>
            </w: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>грушки</w:t>
            </w:r>
            <w:proofErr w:type="spellEnd"/>
            <w:r w:rsidRPr="004F2936">
              <w:rPr>
                <w:rFonts w:ascii="Times New Roman" w:hAnsi="Times New Roman"/>
                <w:sz w:val="24"/>
                <w:szCs w:val="24"/>
              </w:rPr>
              <w:t>, изображающие зверей, домашних животных.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Дидактические игры и игрушки  - разноцветные шары, пирамиды, матрешки, грибы, бочонки, мелкие игрушки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(вкладыши, бирюльки и др.), а также разнообразные игрушки для конструирования - мозаика, палочки и др. Особый вид составляют настольные и печатные игры: лото, парные картинки, квартеты, кубики.</w:t>
            </w:r>
            <w:proofErr w:type="gramEnd"/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– моторные волчки, блошки, щелчки, бусинки, бильбоке, серсо, обручи, мячи, пропеллеры, </w:t>
            </w:r>
            <w:proofErr w:type="spellStart"/>
            <w:r w:rsidRPr="004F2936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4F2936">
              <w:rPr>
                <w:rFonts w:ascii="Times New Roman" w:hAnsi="Times New Roman"/>
                <w:sz w:val="24"/>
                <w:szCs w:val="24"/>
              </w:rPr>
              <w:t>,  кегли, каталки, обручи, скакалки, кони-палочки, коньки, ролики.</w:t>
            </w:r>
            <w:proofErr w:type="gramEnd"/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4. Технические - заводные игрушки, машины инерционного двигателя; есть игрушки с дистанционным управлением, автомашины, корабли, самолеты, </w:t>
            </w: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используемая в труде (тракторы, комбайны, подъемные краны, самосвалы), средства связи и информации (телефоны, радио, телевизоры, телеграф). Конструкторы, игрушки, создаваемые самими детьми из наборов деталей.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F2936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– конструктивные  материалы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6. Игрушки  - забавы (фигурки зверей, животных, человечков).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Игрушки соответствуют игровым интересам детей, игровым возможностям и задачам руководства игр детей данной группы. Состояние игрушек в норме, очень удобно и целесообразно хранятся и размещаются в группе. Учтён возраст детей.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 проанализировала создание условий для организации игровой деятельности и считаю, что они носят развивающий характер и соответствие таким принципам, как реализация ребенком права на игру (свободный выбор игрушки, темы, сюжета игры, места и времени ее проведения); универсальность предметно-пространственной среды, чтобы дети могли вместе с воспитателями готовить и изменять его, трансформировать согласно замыслу игры, и содержания;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системность, то есть оптимальное соотношение отдельных элементов игры между собой и другими предметами и т.д.. Групповое помещение условно подразделяется на три сектора (активный, спокойный, рабочий, что позволяет детям объединиться подгруппами по общим интересам.</w:t>
            </w:r>
            <w:proofErr w:type="gramEnd"/>
            <w:r>
              <w:rPr>
                <w:rFonts w:ascii="Times New Roman" w:hAnsi="Times New Roman"/>
              </w:rPr>
              <w:t xml:space="preserve"> Самую большую площадь занимает активный сектор, который включает в себя: «Центр двигательной активности», «Центр театра и музыки», «Центр игры», «Центр конструирования», «Центр дежурства»,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Спокойный сектор </w:t>
            </w:r>
            <w:proofErr w:type="spellStart"/>
            <w:r>
              <w:rPr>
                <w:rFonts w:ascii="Times New Roman" w:hAnsi="Times New Roman"/>
              </w:rPr>
              <w:t>включает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>Центр</w:t>
            </w:r>
            <w:proofErr w:type="spellEnd"/>
            <w:r>
              <w:rPr>
                <w:rFonts w:ascii="Times New Roman" w:hAnsi="Times New Roman"/>
              </w:rPr>
              <w:t xml:space="preserve"> грамотности и книги», «Центр дидактических игр», «Центр природы».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рабочем секторе размещено оборудование для организации совместной и регламентированной деятельности (центр «Мы познаём мир», «Центр творчества», «Центр экспериментирования»,</w:t>
            </w:r>
            <w:proofErr w:type="gramEnd"/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21.12.2016г.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Наблюдение и анализ занятий по рисованию 3-х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возрастных </w:t>
            </w: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наблюдение и анализ занятия по рисованию. Тема: «В синем море – золотая рыбка». Техника: рисование «по мокрому листу». Ход занятия был следующим: Чтение сказки А. С. Пушкина «Сказка о рыбаке и рыбке»; рассматривание иллюстраций к этому произведению;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картинок и фотографий с изображением морских обитателей. Далее педагог в ходе общения с детьми предложил им почувствовать себя волшебниками рисуя красочные переливы краской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смоченному губкой. Были отмечены следующие программные задачи: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детей рисовать нетрадиционным способом «по мокрому» листу. 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передавать композицию в сюжетном рисунке. 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-Развивать разнонаправленные, слитные, плавные движения руки, воображение, фантазию. 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у детей стремление к достижению результата.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Наблюдались методические приёмы: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-Показ и объяснение воспитателя.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-Игровая ситуация, с использованием художественного слова.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-Наблюдение за работой детей.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 работ воспитателем и детьми.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последовательность и взаимосвязь этапов.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 правильно выбраны методы, приемы и средства обучения, которые соответствовали содержанию учебного материала, поставленным целям, учебным возможностям данного возраста детей. 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этого в ходе занятия была проведена Физкультурная минутка – под пение воспитателя дети поднимали руки вверх, с широко расставленными пальцами, делали лёгкое покачивание </w:t>
            </w:r>
            <w:proofErr w:type="gramStart"/>
            <w:r>
              <w:rPr>
                <w:rFonts w:ascii="Times New Roman" w:hAnsi="Times New Roman"/>
              </w:rPr>
              <w:t>руками</w:t>
            </w:r>
            <w:proofErr w:type="gramEnd"/>
            <w:r>
              <w:rPr>
                <w:rFonts w:ascii="Times New Roman" w:hAnsi="Times New Roman"/>
              </w:rPr>
              <w:t xml:space="preserve"> потом руки опускались вниз, немного разводились в стороны, раскачивали туловище влево и вправо потом подносили руки к губам, повороты головы влево и вправо.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садились на стулья, за столы.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Потом педагог читала отрывок из сказки и дети её отгадывали.</w:t>
            </w: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Было </w:t>
            </w:r>
            <w:proofErr w:type="gramStart"/>
            <w:r>
              <w:rPr>
                <w:rFonts w:ascii="Times New Roman" w:hAnsi="Times New Roman"/>
              </w:rPr>
              <w:t>отмечено</w:t>
            </w:r>
            <w:proofErr w:type="gramEnd"/>
            <w:r>
              <w:rPr>
                <w:rFonts w:ascii="Times New Roman" w:hAnsi="Times New Roman"/>
              </w:rPr>
              <w:t xml:space="preserve"> что педагог чувствует меняющиеся интересы детей и учитывает это в своей работе.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i/>
                <w:sz w:val="24"/>
                <w:szCs w:val="24"/>
              </w:rPr>
              <w:t>Тема: «Зимнее дерево» (нетрадиционная техника рисования)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449BA" w:rsidRPr="004F2936" w:rsidRDefault="009449BA" w:rsidP="00270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Проведя наблюдение и проанализировав данное занятие, я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 xml:space="preserve">выяснила, что всем без исключения детям данной возрастной группы очень нравится нетрадиционная техника рисования. Педагог поставил перед собой задачи: </w:t>
            </w:r>
            <w:r w:rsidRPr="004F2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научить детей рисовать зимние деревья нетрадиционным способом - пальчиками. Развивать эстетическое восприятие, обращать внимание детей на красоту окружающей природы. Развивать память, вызвать эмоциональный отклик художественного </w:t>
            </w:r>
            <w:r w:rsidRPr="004F2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произведения и от собственного рисунка. Совершенствовать диалогическую речь. Воспитывать аккуратность в рисовании,  воспитывать бережное отношение к родной природе. С поставленными задачами он справился полностью. </w:t>
            </w:r>
            <w:r w:rsidRPr="004F2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Цели: расширять знания детей о сезонных явлениях в природе: холодно, идет снег, люди ходят в теплой одежде, воспитывать чувство сопереживания, умения работать в коллективе,</w:t>
            </w:r>
            <w:r w:rsidRPr="004F2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F2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мение аккуратно пользоваться гуашью были достигнуты.</w:t>
            </w:r>
          </w:p>
          <w:p w:rsidR="009449BA" w:rsidRPr="004F2936" w:rsidRDefault="009449BA" w:rsidP="00270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Предварительная работа: Рассматривание картин с изображениями зимнего пейзажа, наблюдения на прогулке, экскурсии, предварительное разучивание стихотворения 1-2 детьми. Занятие проходило с использованием художественных слов, не только педагогом, но и самими детьми, имело место и музыкальное сопровождение (тихая спокойная музыка) была включена игра – имитация «Снежинки», пальчиковая гимнастика. В конце занятия воспитатель похвалила детей за их работу, за их положительные качества личности, такие как </w:t>
            </w:r>
            <w:r w:rsidRPr="004F2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старание, аккуратность, внимание и, конечно </w:t>
            </w:r>
            <w:proofErr w:type="gramStart"/>
            <w:r w:rsidRPr="004F2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</w:t>
            </w:r>
            <w:proofErr w:type="gramEnd"/>
            <w:r w:rsidRPr="004F2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любовь к природе 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936">
              <w:rPr>
                <w:rFonts w:ascii="Times New Roman" w:hAnsi="Times New Roman"/>
                <w:i/>
                <w:sz w:val="24"/>
                <w:szCs w:val="24"/>
              </w:rPr>
              <w:t xml:space="preserve">Тема: «Посуда </w:t>
            </w:r>
            <w:proofErr w:type="gramStart"/>
            <w:r w:rsidRPr="004F2936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4F2936">
              <w:rPr>
                <w:rFonts w:ascii="Times New Roman" w:hAnsi="Times New Roman"/>
                <w:i/>
                <w:sz w:val="24"/>
                <w:szCs w:val="24"/>
              </w:rPr>
              <w:t xml:space="preserve"> Федоры».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</w:pPr>
            <w:r w:rsidRPr="004F2936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 </w:t>
            </w:r>
            <w:r w:rsidRPr="004F2936">
              <w:rPr>
                <w:rStyle w:val="c1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Целью</w:t>
            </w:r>
            <w:r w:rsidRPr="004F2936">
              <w:rPr>
                <w:rStyle w:val="c1"/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F2936">
              <w:rPr>
                <w:rStyle w:val="c1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данного занятия являлось</w:t>
            </w:r>
            <w:r w:rsidRPr="004F2936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F2936">
              <w:rPr>
                <w:rStyle w:val="c8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 </w:t>
            </w:r>
            <w:hyperlink r:id="rId5" w:history="1">
              <w:r w:rsidRPr="004F29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эстетических чувств</w:t>
              </w:r>
            </w:hyperlink>
            <w:r w:rsidRPr="004F2936">
              <w:rPr>
                <w:rStyle w:val="c8"/>
                <w:rFonts w:ascii="Times New Roman" w:hAnsi="Times New Roman"/>
                <w:sz w:val="24"/>
                <w:szCs w:val="24"/>
                <w:shd w:val="clear" w:color="auto" w:fill="FFFFFF"/>
              </w:rPr>
              <w:t> и развитие художественно - творческих способностей ребенка через приобщение к народному декоративно - прикладному творчеству. Предварительной работой было</w:t>
            </w:r>
            <w:r w:rsidRPr="004F2936">
              <w:rPr>
                <w:rFonts w:ascii="Tahoma" w:hAnsi="Tahoma" w:cs="Tahoma"/>
                <w:color w:val="2D2A2A"/>
                <w:sz w:val="24"/>
                <w:szCs w:val="24"/>
                <w:shd w:val="clear" w:color="auto" w:fill="FFFFFF"/>
              </w:rPr>
              <w:t xml:space="preserve"> </w:t>
            </w:r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>чтение произведения К. Чуковского “</w:t>
            </w:r>
            <w:proofErr w:type="spellStart"/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 xml:space="preserve"> горе”. Рассматривание предметов быта и посуды в технике “Гжель”. Д/и упражнения по ознакомлению детей с элементами гжельской росписи. Знакомство с народным декоративно-прикладным искусством. Педагог проводил занятие, </w:t>
            </w:r>
            <w:proofErr w:type="gramStart"/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>использовав</w:t>
            </w:r>
            <w:proofErr w:type="gramEnd"/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 xml:space="preserve"> художественное слово, дидактические игры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>(</w:t>
            </w:r>
            <w:r w:rsidRPr="004F2936">
              <w:rPr>
                <w:rFonts w:ascii="Times New Roman" w:hAnsi="Times New Roman"/>
                <w:bCs/>
                <w:color w:val="2D2A2A"/>
                <w:sz w:val="24"/>
                <w:szCs w:val="24"/>
                <w:shd w:val="clear" w:color="auto" w:fill="FFFFFF"/>
              </w:rPr>
              <w:t xml:space="preserve">«Собери осколки» (Разрезные картинки), </w:t>
            </w:r>
            <w:r w:rsidRPr="004F2936">
              <w:rPr>
                <w:rStyle w:val="c8"/>
                <w:rFonts w:ascii="Times New Roman" w:hAnsi="Times New Roman"/>
                <w:bCs/>
                <w:color w:val="2D2A2A"/>
                <w:sz w:val="24"/>
                <w:szCs w:val="24"/>
                <w:shd w:val="clear" w:color="auto" w:fill="FFFFFF"/>
              </w:rPr>
              <w:t>«Найди похожую посуду»),</w:t>
            </w:r>
            <w:r w:rsidRPr="004F2936">
              <w:rPr>
                <w:rStyle w:val="c8"/>
                <w:rFonts w:ascii="Times New Roman" w:hAnsi="Times New Roman"/>
                <w:color w:val="2D2A2A"/>
                <w:sz w:val="24"/>
                <w:szCs w:val="24"/>
                <w:shd w:val="clear" w:color="auto" w:fill="FFFFFF"/>
              </w:rPr>
              <w:t> </w:t>
            </w:r>
            <w:r w:rsidRPr="004F2936">
              <w:rPr>
                <w:rFonts w:ascii="Times New Roman" w:hAnsi="Times New Roman"/>
                <w:bCs/>
                <w:iCs/>
                <w:color w:val="2D2A2A"/>
                <w:sz w:val="24"/>
                <w:szCs w:val="24"/>
                <w:shd w:val="clear" w:color="auto" w:fill="FFFFFF"/>
              </w:rPr>
              <w:t xml:space="preserve"> также была проведена пальчиковая гимнастика и физкультминутка «Посуда». Во время занятия дети работали самостоятельно, воспитатель оказывал небольшую помощь </w:t>
            </w:r>
            <w:proofErr w:type="gramStart"/>
            <w:r w:rsidRPr="004F2936">
              <w:rPr>
                <w:rFonts w:ascii="Times New Roman" w:hAnsi="Times New Roman"/>
                <w:bCs/>
                <w:iCs/>
                <w:color w:val="2D2A2A"/>
                <w:sz w:val="24"/>
                <w:szCs w:val="24"/>
                <w:shd w:val="clear" w:color="auto" w:fill="FFFFFF"/>
              </w:rPr>
              <w:t>затрудняющимся</w:t>
            </w:r>
            <w:proofErr w:type="gramEnd"/>
            <w:r w:rsidRPr="004F2936">
              <w:rPr>
                <w:rFonts w:ascii="Times New Roman" w:hAnsi="Times New Roman"/>
                <w:bCs/>
                <w:iCs/>
                <w:color w:val="2D2A2A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ПК 2.7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22.12.2016г.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Наблюдение и анализ 2-х развлечений (младший и старший дошкольный возраст).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Развлечение во 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младшей группе</w:t>
            </w:r>
            <w:r w:rsidRPr="004F29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Посетила развлечение  «Снеговик в гостях у ребят»</w:t>
            </w:r>
          </w:p>
          <w:p w:rsidR="009449BA" w:rsidRDefault="009449BA" w:rsidP="002703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Группа:  вторая младшая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 групповое помещение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посещения: проанализировать работу воспитателя, умение организовать детей. В ходе этого музыкального развлечения участвуют взрослые («снеговик», ведущая, музыкальный руководитель) и дети. Решаются задачи музыкального и эстетического воспитания. Дети являются полноценными участниками развлечения.</w:t>
            </w:r>
          </w:p>
          <w:p w:rsidR="009449BA" w:rsidRDefault="009449BA" w:rsidP="0027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Они поют, танцуют, играют на музыкальных инструментах (колокольчики) участвуют в подвижных играх («Снежки»,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»). Все это происходит в игровой, развлекательной форме. Что не дает детям скучать, отвлекаться.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Разные виды музыкальной деятельности чередуются (песни, танцы, игры, слушание, сюрпризный момент), они взаимосвязаны, слитны.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главной роли («снеговик») воспитателем ещё сильнее заинтересовало детей. Воспитатель исполнила эту роль артистично, эмоционально. Воспитатель и музыкальный руководитель достигли поставленной цели. Вывод: Воспитатель умеет организовать детей, заинтересовать их, активизировать их внимание.</w:t>
            </w: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длилось 15 мин., что соответствует требованиям СанПиН</w:t>
            </w: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49BA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Развлечение в старшей группе</w:t>
            </w:r>
          </w:p>
          <w:p w:rsidR="009449BA" w:rsidRDefault="009449BA" w:rsidP="00270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Наблюдала за организацией и проведением физкультурного развлечения «Вместе дружная семья». Подготовили и провели воспитатели средних групп, совместно с инструктором по физической культуре.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Спортивный праздник проводился с целью пропаганды здорового образа жизни в семье, сохранение и укрепление здоровья малышей, воспитание патриотических чувств. На этом празднике было проведено соревнование между двумя командами воспитанников. Поддержать и поучаствовать в эстафетах были приглашены их родители. Командам были предложены занимательные, но иногда очень непростые конкурсы с бегом, прыжками, где они смогли проявить свои спортивные навыки. Обе команды справились с интересными эстафетами, дети были просто на седьмом небо от счастья, что родители пришли и вместе с ними радовались своим победам. Как всегда положено, чтобы не расстроить ребёнка жюри решило, что победила дружба. В конце соревнований обе команды были награждены медалями. Спортивный  праздник является для детей путешествием в увлекательный мир разнообразных движений, что дает возможность самовыражения и благотворно влияет на эмоциональное состояние детей и сплочение семей. Чувствовалось, что семьи-участники не только были намерены участвовать, но главное -  побеждать и получили большой заряд и удовольствие от совместных занятий!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>    Развлечение прошло весело, эмоционально. Дети были очень активны, эмоциональны, было видно, что чувства радости переполняют их.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ПК 2.7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</w:tr>
      <w:tr w:rsidR="009449BA" w:rsidRPr="004F2936" w:rsidTr="00270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23.12.2016г.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Наблюдение и анализ  2-х праздников (младший и старший дошкольный возраст).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Праздник во 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младшей группе 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9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4F2936">
              <w:rPr>
                <w:rFonts w:ascii="Times New Roman" w:hAnsi="Times New Roman"/>
                <w:i/>
                <w:sz w:val="24"/>
                <w:szCs w:val="24"/>
              </w:rPr>
              <w:t xml:space="preserve"> «Посылка с сюрпризом».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 xml:space="preserve"> Создание праздничного настроения у детей.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Pr="004F2936">
              <w:rPr>
                <w:rFonts w:ascii="Times New Roman" w:hAnsi="Times New Roman"/>
                <w:sz w:val="24"/>
                <w:szCs w:val="24"/>
              </w:rPr>
              <w:t xml:space="preserve"> Раскрывать творческие способности детей.</w:t>
            </w:r>
            <w:r w:rsidRPr="004F2936">
              <w:rPr>
                <w:rFonts w:ascii="Times New Roman" w:hAnsi="Times New Roman"/>
                <w:sz w:val="24"/>
                <w:szCs w:val="24"/>
              </w:rPr>
              <w:br/>
              <w:t>Способствовать развитию положительных эмоций.</w:t>
            </w:r>
            <w:r w:rsidRPr="004F2936">
              <w:rPr>
                <w:rFonts w:ascii="Times New Roman" w:hAnsi="Times New Roman"/>
                <w:sz w:val="24"/>
                <w:szCs w:val="24"/>
              </w:rPr>
              <w:br/>
              <w:t xml:space="preserve">Главным героем утренника являлся герой известного мультфильма «Трое из Простоквашино» - почтальон Печкин. Дети сначала чувствовали себя скованно, но в </w:t>
            </w: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дальнейшем раскрепостились. Играя с главным героем, ребята проявили свою активность, ловкость. При исполнении танца старались правильно выполнять все движения, но не у всех это получалось.  Ведущий хорошо знал  программу утренника, песни, пляски, игры детей и в случае необходимости помогал детям при исполнении танца.  Музыка на празднике передает настроение общей радости, веселья, счастья. По окончании праздника все его участники получили сладкое угощение, которое в посылке принёс почтальон Печкин. Праздник продолжался 20 минут, за это время ребята не устали и находились в хорошем настроении. В целом праздник прошёл успешно.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29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Праздник в старшей группе. 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9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4F2936"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в волшебную страну».</w:t>
            </w:r>
          </w:p>
          <w:p w:rsidR="009449BA" w:rsidRPr="004F2936" w:rsidRDefault="009449BA" w:rsidP="0027039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F2936">
              <w:rPr>
                <w:rStyle w:val="a5"/>
                <w:color w:val="000000"/>
                <w:bdr w:val="none" w:sz="0" w:space="0" w:color="auto" w:frame="1"/>
              </w:rPr>
              <w:t>Цель</w:t>
            </w:r>
            <w:r w:rsidRPr="004F2936">
              <w:rPr>
                <w:color w:val="000000"/>
              </w:rPr>
              <w:t>: способствовать развитию и укреплению голосовых связок и голосового аппарата детей в целом.</w:t>
            </w:r>
          </w:p>
          <w:p w:rsidR="009449BA" w:rsidRPr="004F2936" w:rsidRDefault="009449BA" w:rsidP="0027039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F2936">
              <w:rPr>
                <w:rStyle w:val="a5"/>
                <w:color w:val="000000"/>
                <w:bdr w:val="none" w:sz="0" w:space="0" w:color="auto" w:frame="1"/>
              </w:rPr>
              <w:t>Задачи</w:t>
            </w:r>
            <w:r w:rsidRPr="004F2936">
              <w:rPr>
                <w:color w:val="000000"/>
              </w:rPr>
              <w:t xml:space="preserve">: развивать игровые, песенные навыки, умение выполнять </w:t>
            </w:r>
            <w:proofErr w:type="gramStart"/>
            <w:r w:rsidRPr="004F2936">
              <w:rPr>
                <w:color w:val="000000"/>
              </w:rPr>
              <w:t>ритмические и речевые упражнения</w:t>
            </w:r>
            <w:proofErr w:type="gramEnd"/>
            <w:r w:rsidRPr="004F2936">
              <w:rPr>
                <w:color w:val="000000"/>
              </w:rPr>
              <w:t>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Детям на протяжении всего праздника приходилось работать над выполнением определённых упражнений не только голосом, но и жестами, движениями. Звучала  музыка разных жанров,  которая создавала  настроение  общей  радости,   веселья,  обогащала  разнообразными надолго запоминающимися впечатлениями. Воспитатели контролировали праздник и следили за тем, чтобы все ребята активно выполняли упражнения (не у всех ребят сразу получалось выполнение определённых упражнений, но музыкальный руководитель совместно с воспитателями помогал детям). Праздник очень понравился, дети остались довольны. Продолжительность праздника составило 50 минут, что отвечает возрастным особенностям детей.</w:t>
            </w:r>
          </w:p>
          <w:p w:rsidR="009449BA" w:rsidRPr="004F2936" w:rsidRDefault="009449BA" w:rsidP="0027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lastRenderedPageBreak/>
              <w:t>ПК 2.7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36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449BA" w:rsidRPr="004F2936" w:rsidRDefault="009449BA" w:rsidP="0027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93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F293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</w:tr>
    </w:tbl>
    <w:p w:rsidR="00766924" w:rsidRDefault="00766924"/>
    <w:p w:rsidR="009449BA" w:rsidRDefault="009449BA">
      <w:bookmarkStart w:id="0" w:name="_GoBack"/>
      <w:r>
        <w:t>Скачать полную версию  можно после оформления заказа.</w:t>
      </w:r>
      <w:bookmarkEnd w:id="0"/>
    </w:p>
    <w:sectPr w:rsidR="009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A"/>
    <w:rsid w:val="00766924"/>
    <w:rsid w:val="009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9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449BA"/>
  </w:style>
  <w:style w:type="character" w:customStyle="1" w:styleId="apple-converted-space">
    <w:name w:val="apple-converted-space"/>
    <w:basedOn w:val="a0"/>
    <w:rsid w:val="009449BA"/>
  </w:style>
  <w:style w:type="character" w:customStyle="1" w:styleId="c1">
    <w:name w:val="c1"/>
    <w:basedOn w:val="a0"/>
    <w:rsid w:val="009449BA"/>
  </w:style>
  <w:style w:type="character" w:customStyle="1" w:styleId="c8">
    <w:name w:val="c8"/>
    <w:basedOn w:val="a0"/>
    <w:rsid w:val="009449BA"/>
  </w:style>
  <w:style w:type="character" w:styleId="a5">
    <w:name w:val="Strong"/>
    <w:basedOn w:val="a0"/>
    <w:uiPriority w:val="22"/>
    <w:qFormat/>
    <w:rsid w:val="00944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9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449BA"/>
  </w:style>
  <w:style w:type="character" w:customStyle="1" w:styleId="apple-converted-space">
    <w:name w:val="apple-converted-space"/>
    <w:basedOn w:val="a0"/>
    <w:rsid w:val="009449BA"/>
  </w:style>
  <w:style w:type="character" w:customStyle="1" w:styleId="c1">
    <w:name w:val="c1"/>
    <w:basedOn w:val="a0"/>
    <w:rsid w:val="009449BA"/>
  </w:style>
  <w:style w:type="character" w:customStyle="1" w:styleId="c8">
    <w:name w:val="c8"/>
    <w:basedOn w:val="a0"/>
    <w:rsid w:val="009449BA"/>
  </w:style>
  <w:style w:type="character" w:styleId="a5">
    <w:name w:val="Strong"/>
    <w:basedOn w:val="a0"/>
    <w:uiPriority w:val="22"/>
    <w:qFormat/>
    <w:rsid w:val="00944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798-doklad-iz-opyta-raboty-po-teme-vospitanie-esteticheskikh-chuvstv-u-doshkolnikov-cherez-peyzazhnuyu-zhivo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2017-07-20T05:18:00Z</dcterms:created>
  <dcterms:modified xsi:type="dcterms:W3CDTF">2017-07-20T05:19:00Z</dcterms:modified>
</cp:coreProperties>
</file>